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08" w:rsidRDefault="00870208" w:rsidP="00870208">
      <w:pPr>
        <w:pStyle w:val="ConsPlusNormal"/>
        <w:jc w:val="right"/>
        <w:outlineLvl w:val="0"/>
      </w:pPr>
      <w:bookmarkStart w:id="0" w:name="_GoBack"/>
      <w:bookmarkEnd w:id="0"/>
      <w:r>
        <w:t>ПРИЛОЖЕНИЕ 40</w:t>
      </w:r>
    </w:p>
    <w:p w:rsidR="00870208" w:rsidRDefault="00870208" w:rsidP="00870208">
      <w:pPr>
        <w:pStyle w:val="ConsPlusNormal"/>
        <w:jc w:val="right"/>
      </w:pPr>
      <w:r>
        <w:t>к приказу комитета</w:t>
      </w:r>
    </w:p>
    <w:p w:rsidR="00870208" w:rsidRDefault="00870208" w:rsidP="00870208">
      <w:pPr>
        <w:pStyle w:val="ConsPlusNormal"/>
        <w:jc w:val="right"/>
      </w:pPr>
      <w:r>
        <w:t>по социальной защите населения</w:t>
      </w:r>
    </w:p>
    <w:p w:rsidR="00870208" w:rsidRDefault="00870208" w:rsidP="00870208">
      <w:pPr>
        <w:pStyle w:val="ConsPlusNormal"/>
        <w:jc w:val="right"/>
      </w:pPr>
      <w:r>
        <w:t>Ленинградской области</w:t>
      </w:r>
    </w:p>
    <w:p w:rsidR="00870208" w:rsidRDefault="00870208" w:rsidP="00870208">
      <w:pPr>
        <w:pStyle w:val="ConsPlusNormal"/>
        <w:jc w:val="right"/>
      </w:pPr>
      <w:r>
        <w:t>от 31.01.2020 N 5</w:t>
      </w:r>
    </w:p>
    <w:p w:rsidR="00870208" w:rsidRDefault="00870208" w:rsidP="00870208">
      <w:pPr>
        <w:pStyle w:val="ConsPlusNormal"/>
        <w:ind w:firstLine="540"/>
        <w:jc w:val="both"/>
      </w:pPr>
    </w:p>
    <w:p w:rsidR="00870208" w:rsidRDefault="00870208" w:rsidP="00870208">
      <w:pPr>
        <w:pStyle w:val="ConsPlusTitle"/>
        <w:jc w:val="center"/>
      </w:pPr>
      <w:bookmarkStart w:id="1" w:name="P20221"/>
      <w:bookmarkEnd w:id="1"/>
      <w:r>
        <w:t>АДМИНИСТРАТИВНЫЙ РЕГЛАМЕНТ</w:t>
      </w:r>
    </w:p>
    <w:p w:rsidR="00870208" w:rsidRDefault="00870208" w:rsidP="00870208">
      <w:pPr>
        <w:pStyle w:val="ConsPlusTitle"/>
        <w:jc w:val="center"/>
      </w:pPr>
      <w:r>
        <w:t>ПРЕДОСТАВЛЕНИЯ НА ТЕРРИТОРИИ ЛЕНИНГРАДСКОЙ ОБЛАСТИ</w:t>
      </w:r>
    </w:p>
    <w:p w:rsidR="00870208" w:rsidRDefault="00870208" w:rsidP="00870208">
      <w:pPr>
        <w:pStyle w:val="ConsPlusTitle"/>
        <w:jc w:val="center"/>
      </w:pPr>
      <w:r>
        <w:t>ГОСУДАРСТВЕННОЙ УСЛУГИ ПО НАЗНАЧЕНИЮ ЕДИНОВРЕМЕННОЙ</w:t>
      </w:r>
    </w:p>
    <w:p w:rsidR="00870208" w:rsidRDefault="00870208" w:rsidP="00870208">
      <w:pPr>
        <w:pStyle w:val="ConsPlusTitle"/>
        <w:jc w:val="center"/>
      </w:pPr>
      <w:r>
        <w:t>ВЫПЛАТЫ К ЮБИЛЕЙНЫМ ДАТАМ СО ДНЯ РОЖДЕНИЯ</w:t>
      </w:r>
    </w:p>
    <w:p w:rsidR="00870208" w:rsidRDefault="00870208" w:rsidP="008702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70208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208" w:rsidRDefault="00870208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28.11.2025 N 04-116)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870208" w:rsidRDefault="00870208" w:rsidP="00870208">
      <w:pPr>
        <w:pStyle w:val="ConsPlusNormal"/>
        <w:jc w:val="center"/>
      </w:pPr>
      <w:r>
        <w:t>выплаты к юбилейным датам со дня рождения)</w:t>
      </w:r>
    </w:p>
    <w:p w:rsidR="00870208" w:rsidRDefault="00870208" w:rsidP="00870208">
      <w:pPr>
        <w:pStyle w:val="ConsPlusNormal"/>
        <w:jc w:val="center"/>
      </w:pPr>
      <w:r>
        <w:t>(далее - регламент, государственная услуга,</w:t>
      </w:r>
    </w:p>
    <w:p w:rsidR="00870208" w:rsidRDefault="00870208" w:rsidP="00870208">
      <w:pPr>
        <w:pStyle w:val="ConsPlusNormal"/>
        <w:jc w:val="center"/>
      </w:pPr>
      <w:r>
        <w:t>единовременная выплата)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1"/>
      </w:pPr>
      <w:r>
        <w:t>I. ОБЩИЕ ПОЛОЖЕНИЯ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Предмет регулирования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Круг заявителей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bookmarkStart w:id="2" w:name="P20242"/>
      <w:bookmarkEnd w:id="2"/>
      <w: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на территории Ленинградской области, отметивших 90-летний, 95-летний, 100-летний и далее ежегодно юбилей со дня рождения, которые ранее не обращались за получением мер социальной поддержки, предусмотренных действующим законодательством, и сведения о которых в АИС "Соцзащита" отсутствуют (далее - заявители).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0242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предоставлению на территории Ленинградской области государственной услуги по назначению единовременной </w:t>
      </w:r>
      <w:r>
        <w:lastRenderedPageBreak/>
        <w:t>выплаты к юбилейным датам со дня рождения (далее - государственная услуга).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762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0815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ЦСЗН;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МФЦ;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2029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70208" w:rsidRDefault="00870208" w:rsidP="00870208">
      <w:pPr>
        <w:pStyle w:val="ConsPlusTitle"/>
        <w:jc w:val="center"/>
      </w:pPr>
      <w:r>
        <w:t>государственной услуги, и способы ее взимания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70208" w:rsidRDefault="00870208" w:rsidP="00870208">
      <w:pPr>
        <w:pStyle w:val="ConsPlusTitle"/>
        <w:jc w:val="center"/>
      </w:pPr>
      <w:r>
        <w:t>запроса о предоставлении государственной услуги</w:t>
      </w:r>
    </w:p>
    <w:p w:rsidR="00870208" w:rsidRDefault="00870208" w:rsidP="00870208">
      <w:pPr>
        <w:pStyle w:val="ConsPlusTitle"/>
        <w:jc w:val="center"/>
      </w:pPr>
      <w:r>
        <w:t>и при получении результата предоставления</w:t>
      </w:r>
    </w:p>
    <w:p w:rsidR="00870208" w:rsidRDefault="00870208" w:rsidP="00870208">
      <w:pPr>
        <w:pStyle w:val="ConsPlusTitle"/>
        <w:jc w:val="center"/>
      </w:pPr>
      <w:r>
        <w:t>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</w:t>
      </w:r>
      <w:r>
        <w:lastRenderedPageBreak/>
        <w:t>государственную услугу, или многофункциональный центр составляет не более 15 минут.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70208" w:rsidRDefault="00870208" w:rsidP="00870208">
      <w:pPr>
        <w:pStyle w:val="ConsPlusTitle"/>
        <w:jc w:val="center"/>
      </w:pPr>
      <w:r>
        <w:t>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bookmarkStart w:id="3" w:name="P20292"/>
      <w:bookmarkEnd w:id="3"/>
      <w:r>
        <w:t>2.7. Срок регистрации заявления о предоставлении государственной услуги составляет: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70208" w:rsidRDefault="00870208" w:rsidP="00870208">
      <w:pPr>
        <w:pStyle w:val="ConsPlusTitle"/>
        <w:jc w:val="center"/>
      </w:pPr>
      <w:r>
        <w:t>государственная услуга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70208" w:rsidRDefault="00870208" w:rsidP="00870208">
      <w:pPr>
        <w:pStyle w:val="ConsPlusTitle"/>
        <w:jc w:val="center"/>
      </w:pPr>
      <w:r>
        <w:t>в том числе учитывающие особенности предоставления</w:t>
      </w:r>
    </w:p>
    <w:p w:rsidR="00870208" w:rsidRDefault="00870208" w:rsidP="0087020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70208" w:rsidRDefault="00870208" w:rsidP="0087020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70208" w:rsidRDefault="00870208" w:rsidP="00870208">
      <w:pPr>
        <w:pStyle w:val="ConsPlusTitle"/>
        <w:jc w:val="center"/>
      </w:pPr>
      <w:r>
        <w:t>и муниципальных услуг в электронной форме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lastRenderedPageBreak/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70208" w:rsidRDefault="00870208" w:rsidP="00870208">
      <w:pPr>
        <w:pStyle w:val="ConsPlusTitle"/>
        <w:jc w:val="center"/>
      </w:pPr>
      <w:r>
        <w:t>для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048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055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870208" w:rsidRDefault="00870208" w:rsidP="0087020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870208" w:rsidRDefault="00870208" w:rsidP="00870208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70208" w:rsidRDefault="00870208" w:rsidP="0087020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70208" w:rsidRDefault="00870208" w:rsidP="0087020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70208" w:rsidRDefault="00870208" w:rsidP="00870208">
      <w:pPr>
        <w:pStyle w:val="ConsPlusTitle"/>
        <w:jc w:val="center"/>
      </w:pPr>
      <w:r>
        <w:t>в предоставлении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lastRenderedPageBreak/>
        <w:t xml:space="preserve">Форма </w:t>
      </w:r>
      <w:hyperlink w:anchor="P2088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1) несоответствие заявителя категории получателей единовременной выплаты;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2) представление недостоверных сведений, непредставление (представление не в полном объеме) документов, указанных в </w:t>
      </w:r>
      <w:hyperlink w:anchor="P2048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0815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053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70208" w:rsidRDefault="00870208" w:rsidP="00870208">
      <w:pPr>
        <w:pStyle w:val="ConsPlusTitle"/>
        <w:jc w:val="center"/>
      </w:pPr>
      <w:r>
        <w:t>АДМИНИСТРАТИВНЫХ ПРОЦЕДУР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870208" w:rsidRDefault="00870208" w:rsidP="00870208">
      <w:pPr>
        <w:pStyle w:val="ConsPlusTitle"/>
        <w:jc w:val="center"/>
      </w:pPr>
      <w:r>
        <w:t>услуги административных процедур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20598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20762">
        <w:r>
          <w:rPr>
            <w:color w:val="0000FF"/>
          </w:rPr>
          <w:t>приложениям 3</w:t>
        </w:r>
      </w:hyperlink>
      <w:r>
        <w:t xml:space="preserve"> и </w:t>
      </w:r>
      <w:hyperlink w:anchor="P20815">
        <w:r>
          <w:rPr>
            <w:color w:val="0000FF"/>
          </w:rPr>
          <w:t>4 раздела V</w:t>
        </w:r>
      </w:hyperlink>
      <w:r>
        <w:t xml:space="preserve"> приложения к настоящему регламенту;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Профилирование заявителя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0475">
        <w:r>
          <w:rPr>
            <w:color w:val="0000FF"/>
          </w:rPr>
          <w:t>таблице N 1 раздела II</w:t>
        </w:r>
      </w:hyperlink>
      <w:r>
        <w:t xml:space="preserve"> </w:t>
      </w:r>
      <w:r>
        <w:lastRenderedPageBreak/>
        <w:t>приложения к настоящему регламенту.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870208" w:rsidRDefault="00870208" w:rsidP="00870208">
      <w:pPr>
        <w:pStyle w:val="ConsPlusTitle"/>
        <w:jc w:val="center"/>
      </w:pPr>
      <w:r>
        <w:t>для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048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053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</w:t>
      </w:r>
      <w:r>
        <w:lastRenderedPageBreak/>
        <w:t>следующий рабочий день (в случае направления документов в нерабочее время, в выходные, праздничные дни).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в органах внутренних дел: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заявителя.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053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на бумажном носителе посредством почтового отправления, по истечении 48 часов при межведомственном информационном взаимодействии в электронной форме, с момента направления соответствующего запроса ЦСЗН, посредством АИС "Соцзащита",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088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</w:t>
      </w:r>
      <w:r>
        <w:lastRenderedPageBreak/>
        <w:t>информации о необходимости доработки заявления.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870208" w:rsidRDefault="00870208" w:rsidP="00870208">
      <w:pPr>
        <w:pStyle w:val="ConsPlusTitle"/>
        <w:jc w:val="center"/>
      </w:pPr>
      <w:r>
        <w:t>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053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048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- лично в ЦСЗН.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870208" w:rsidRDefault="00870208" w:rsidP="00870208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1"/>
      </w:pPr>
      <w:r>
        <w:t>Приложение</w:t>
      </w:r>
    </w:p>
    <w:p w:rsidR="00870208" w:rsidRDefault="00870208" w:rsidP="00870208">
      <w:pPr>
        <w:pStyle w:val="ConsPlusNormal"/>
        <w:jc w:val="right"/>
      </w:pPr>
      <w:r>
        <w:t>к административному регламенту</w:t>
      </w:r>
    </w:p>
    <w:p w:rsidR="00870208" w:rsidRDefault="00870208" w:rsidP="00870208">
      <w:pPr>
        <w:pStyle w:val="ConsPlusNormal"/>
        <w:jc w:val="right"/>
      </w:pPr>
      <w:r>
        <w:lastRenderedPageBreak/>
        <w:t>предоставления на территории</w:t>
      </w:r>
    </w:p>
    <w:p w:rsidR="00870208" w:rsidRDefault="00870208" w:rsidP="00870208">
      <w:pPr>
        <w:pStyle w:val="ConsPlusNormal"/>
        <w:jc w:val="right"/>
      </w:pPr>
      <w:r>
        <w:t>Ленинградской области государственной</w:t>
      </w:r>
    </w:p>
    <w:p w:rsidR="00870208" w:rsidRDefault="00870208" w:rsidP="00870208">
      <w:pPr>
        <w:pStyle w:val="ConsPlusNormal"/>
        <w:jc w:val="right"/>
      </w:pPr>
      <w:r>
        <w:t>услуги по назначению единовременной</w:t>
      </w:r>
    </w:p>
    <w:p w:rsidR="00870208" w:rsidRDefault="00870208" w:rsidP="00870208">
      <w:pPr>
        <w:pStyle w:val="ConsPlusNormal"/>
        <w:jc w:val="right"/>
      </w:pPr>
      <w:r>
        <w:t>выплаты к юбилейным датам</w:t>
      </w:r>
    </w:p>
    <w:p w:rsidR="00870208" w:rsidRDefault="00870208" w:rsidP="00870208">
      <w:pPr>
        <w:pStyle w:val="ConsPlusNormal"/>
        <w:jc w:val="right"/>
      </w:pPr>
      <w:r>
        <w:t>со дня рождения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ind w:firstLine="540"/>
        <w:jc w:val="both"/>
      </w:pPr>
      <w:r>
        <w:t>1. Условные сокращения: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870208" w:rsidRDefault="00870208" w:rsidP="00870208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</w:pPr>
      <w:bookmarkStart w:id="4" w:name="P20475"/>
      <w:bookmarkEnd w:id="4"/>
      <w:r>
        <w:t>Таблица N 1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70208" w:rsidTr="001C5F5B">
        <w:tc>
          <w:tcPr>
            <w:tcW w:w="5102" w:type="dxa"/>
            <w:vMerge w:val="restart"/>
          </w:tcPr>
          <w:p w:rsidR="00870208" w:rsidRDefault="00870208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70208" w:rsidTr="001C5F5B">
        <w:tc>
          <w:tcPr>
            <w:tcW w:w="5102" w:type="dxa"/>
            <w:vMerge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96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Назначение единовременной выплаты к юбилейным датам со дня рождения</w:t>
            </w:r>
          </w:p>
        </w:tc>
      </w:tr>
      <w:tr w:rsidR="00870208" w:rsidTr="001C5F5B">
        <w:tc>
          <w:tcPr>
            <w:tcW w:w="5102" w:type="dxa"/>
          </w:tcPr>
          <w:p w:rsidR="00870208" w:rsidRDefault="00870208" w:rsidP="001C5F5B">
            <w:pPr>
              <w:pStyle w:val="ConsPlusNormal"/>
            </w:pPr>
            <w:r>
              <w:lastRenderedPageBreak/>
              <w:t>Физическое лицо</w:t>
            </w:r>
          </w:p>
        </w:tc>
        <w:tc>
          <w:tcPr>
            <w:tcW w:w="396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870208" w:rsidRDefault="00870208" w:rsidP="00870208">
      <w:pPr>
        <w:pStyle w:val="ConsPlusTitle"/>
        <w:jc w:val="center"/>
      </w:pPr>
      <w:r>
        <w:t>для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</w:pPr>
      <w:bookmarkStart w:id="5" w:name="P20486"/>
      <w:bookmarkEnd w:id="5"/>
      <w:r>
        <w:t>Таблица N 2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4394"/>
        <w:gridCol w:w="1610"/>
        <w:gridCol w:w="1020"/>
      </w:tblGrid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70208" w:rsidTr="001C5F5B">
        <w:tc>
          <w:tcPr>
            <w:tcW w:w="9071" w:type="dxa"/>
            <w:gridSpan w:val="5"/>
          </w:tcPr>
          <w:p w:rsidR="00870208" w:rsidRDefault="00870208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</w:pPr>
            <w:r>
              <w:t>О - Л,</w:t>
            </w:r>
          </w:p>
          <w:p w:rsidR="00870208" w:rsidRDefault="00870208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</w:pPr>
            <w:r>
              <w:t>[Все], Д(1)</w:t>
            </w:r>
          </w:p>
        </w:tc>
      </w:tr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both"/>
            </w:pPr>
            <w:r>
              <w:t>Паспорт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</w:t>
            </w:r>
          </w:p>
          <w:p w:rsidR="00870208" w:rsidRDefault="0087020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</w:pPr>
            <w:r>
              <w:t>[Все], Д(1)</w:t>
            </w:r>
          </w:p>
        </w:tc>
      </w:tr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</w:pPr>
            <w:r>
              <w:t>О - Л,</w:t>
            </w:r>
          </w:p>
          <w:p w:rsidR="00870208" w:rsidRDefault="0087020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</w:pPr>
            <w:r>
              <w:t>[Все], Д(1)</w:t>
            </w:r>
          </w:p>
        </w:tc>
      </w:tr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</w:pPr>
            <w:r>
              <w:t>О - Л,</w:t>
            </w:r>
          </w:p>
          <w:p w:rsidR="00870208" w:rsidRDefault="00870208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</w:pPr>
            <w:r>
              <w:t>П(з), Д(1)</w:t>
            </w:r>
          </w:p>
        </w:tc>
      </w:tr>
      <w:tr w:rsidR="00870208" w:rsidTr="001C5F5B">
        <w:tc>
          <w:tcPr>
            <w:tcW w:w="9071" w:type="dxa"/>
            <w:gridSpan w:val="5"/>
          </w:tcPr>
          <w:p w:rsidR="00870208" w:rsidRDefault="00870208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70208" w:rsidTr="001C5F5B">
        <w:tc>
          <w:tcPr>
            <w:tcW w:w="488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70208" w:rsidRDefault="00870208" w:rsidP="001C5F5B">
            <w:pPr>
              <w:pStyle w:val="ConsPlusNormal"/>
              <w:jc w:val="both"/>
            </w:pPr>
            <w:r>
              <w:t>Сведения о регистрации по месту жительства</w:t>
            </w:r>
          </w:p>
        </w:tc>
        <w:tc>
          <w:tcPr>
            <w:tcW w:w="1610" w:type="dxa"/>
          </w:tcPr>
          <w:p w:rsidR="00870208" w:rsidRDefault="00870208" w:rsidP="001C5F5B">
            <w:pPr>
              <w:pStyle w:val="ConsPlusNormal"/>
            </w:pPr>
            <w:r>
              <w:t>О - Л,</w:t>
            </w:r>
          </w:p>
          <w:p w:rsidR="00870208" w:rsidRDefault="00870208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</w:t>
            </w:r>
          </w:p>
        </w:tc>
        <w:tc>
          <w:tcPr>
            <w:tcW w:w="1020" w:type="dxa"/>
          </w:tcPr>
          <w:p w:rsidR="00870208" w:rsidRDefault="00870208" w:rsidP="001C5F5B">
            <w:pPr>
              <w:pStyle w:val="ConsPlusNormal"/>
            </w:pPr>
            <w:r>
              <w:lastRenderedPageBreak/>
              <w:t>[Все], Д(1)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870208" w:rsidRDefault="00870208" w:rsidP="0087020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70208" w:rsidRDefault="00870208" w:rsidP="00870208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70208" w:rsidRDefault="00870208" w:rsidP="00870208">
      <w:pPr>
        <w:pStyle w:val="ConsPlusTitle"/>
        <w:jc w:val="center"/>
      </w:pPr>
      <w:r>
        <w:t>предоставления государственной услуги или отказа</w:t>
      </w:r>
    </w:p>
    <w:p w:rsidR="00870208" w:rsidRDefault="00870208" w:rsidP="00870208">
      <w:pPr>
        <w:pStyle w:val="ConsPlusTitle"/>
        <w:jc w:val="center"/>
      </w:pPr>
      <w:r>
        <w:t>в предоставлении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</w:pPr>
      <w:bookmarkStart w:id="6" w:name="P20532"/>
      <w:bookmarkEnd w:id="6"/>
      <w:r>
        <w:t>Таблица N 3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757"/>
      </w:tblGrid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70208" w:rsidTr="001C5F5B">
        <w:tc>
          <w:tcPr>
            <w:tcW w:w="9071" w:type="dxa"/>
            <w:gridSpan w:val="3"/>
          </w:tcPr>
          <w:p w:rsidR="00870208" w:rsidRDefault="00870208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both"/>
            </w:pPr>
            <w: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70208" w:rsidTr="001C5F5B">
        <w:tc>
          <w:tcPr>
            <w:tcW w:w="9071" w:type="dxa"/>
            <w:gridSpan w:val="3"/>
          </w:tcPr>
          <w:p w:rsidR="00870208" w:rsidRDefault="00870208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70208" w:rsidTr="001C5F5B">
        <w:tc>
          <w:tcPr>
            <w:tcW w:w="9071" w:type="dxa"/>
            <w:gridSpan w:val="3"/>
          </w:tcPr>
          <w:p w:rsidR="00870208" w:rsidRDefault="00870208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both"/>
            </w:pPr>
            <w:r>
              <w:t>Несоответствие заявителя категории получателей единовременной выплаты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870208" w:rsidTr="001C5F5B">
        <w:tc>
          <w:tcPr>
            <w:tcW w:w="454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870208" w:rsidRDefault="00870208" w:rsidP="001C5F5B">
            <w:pPr>
              <w:pStyle w:val="ConsPlusNormal"/>
              <w:jc w:val="both"/>
            </w:pPr>
            <w:r>
              <w:t xml:space="preserve">Представление недостоверных сведений, непредставление (представление не в полном объеме) документов, указанных в </w:t>
            </w:r>
            <w:hyperlink w:anchor="P20486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Title"/>
        <w:jc w:val="center"/>
        <w:outlineLvl w:val="2"/>
      </w:pPr>
      <w:bookmarkStart w:id="7" w:name="P20556"/>
      <w:bookmarkEnd w:id="7"/>
      <w:r>
        <w:t>V. Формы заявления и документов, необходимых</w:t>
      </w:r>
    </w:p>
    <w:p w:rsidR="00870208" w:rsidRDefault="00870208" w:rsidP="00870208">
      <w:pPr>
        <w:pStyle w:val="ConsPlusTitle"/>
        <w:jc w:val="center"/>
      </w:pPr>
      <w:r>
        <w:t>для предоставления государственной услуги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3"/>
      </w:pPr>
      <w:r>
        <w:t>Приложение 1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  <w:r>
        <w:t>Форма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60"/>
        <w:gridCol w:w="340"/>
        <w:gridCol w:w="1531"/>
        <w:gridCol w:w="737"/>
        <w:gridCol w:w="737"/>
        <w:gridCol w:w="737"/>
        <w:gridCol w:w="1304"/>
      </w:tblGrid>
      <w:tr w:rsidR="00870208" w:rsidTr="001C5F5B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В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 от имени заявителя)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5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сведения о документе, удостоверяющем личность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личность;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Адрес фактического проживания заявителя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798"/>
        <w:gridCol w:w="3175"/>
      </w:tblGrid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bookmarkStart w:id="8" w:name="P20598"/>
            <w:bookmarkEnd w:id="8"/>
            <w:r>
              <w:t>ЗАЯВЛЕНИЕ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Прошу назначить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единовременную выплату к</w:t>
            </w:r>
          </w:p>
        </w:tc>
      </w:tr>
      <w:tr w:rsidR="00870208" w:rsidTr="001C5F5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(Ф.И.О. заявителя)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юбилейным датам со дня рождения, предоставляемую гражданам Российской Федерации, имеющим место жительства на территории Ленинградской области, отметившим 90-летний, 95-летний, 100-летний и далее ежегодно юбилей со дня рождения.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406"/>
        <w:gridCol w:w="1883"/>
      </w:tblGrid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87020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N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406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870208" w:rsidRDefault="00870208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87020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406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83" w:type="dxa"/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406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83" w:type="dxa"/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406" w:type="dxa"/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83" w:type="dxa"/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928"/>
        <w:gridCol w:w="5045"/>
      </w:tblGrid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номера банковского счета,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87020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выплачивать: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на номер электронной карты ЕКП "Ленинградская" ____________________________________________________________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87020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87020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87020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59"/>
      </w:tblGrid>
      <w:tr w:rsidR="00870208" w:rsidTr="001C5F5B">
        <w:tc>
          <w:tcPr>
            <w:tcW w:w="3912" w:type="dxa"/>
          </w:tcPr>
          <w:p w:rsidR="00870208" w:rsidRDefault="00870208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159" w:type="dxa"/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912" w:type="dxa"/>
            <w:vAlign w:val="bottom"/>
          </w:tcPr>
          <w:p w:rsidR="00870208" w:rsidRDefault="00870208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159" w:type="dxa"/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870208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выдать на руки в МФЦ, расположенном по адресу &lt;**&gt;: Ленинградская область, ___________________________________________________________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направить по почте, указать адрес _______________________________________</w:t>
            </w: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4365"/>
        <w:gridCol w:w="340"/>
        <w:gridCol w:w="1701"/>
      </w:tblGrid>
      <w:tr w:rsidR="00870208" w:rsidTr="001C5F5B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7020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24"/>
        <w:gridCol w:w="340"/>
        <w:gridCol w:w="3006"/>
      </w:tblGrid>
      <w:tr w:rsidR="00870208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Документы приняты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3"/>
      </w:pPr>
      <w:r>
        <w:t>Приложение 2</w:t>
      </w: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  <w:r>
        <w:t>Форма</w:t>
      </w:r>
    </w:p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566"/>
        <w:gridCol w:w="964"/>
        <w:gridCol w:w="6688"/>
      </w:tblGrid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Согласие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Я,</w:t>
            </w:r>
          </w:p>
        </w:tc>
        <w:tc>
          <w:tcPr>
            <w:tcW w:w="8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5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"___" __________ ____ года рождения.</w:t>
            </w:r>
          </w:p>
          <w:p w:rsidR="00870208" w:rsidRDefault="00870208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Серия _______ номер _________ Дата выдачи "___" ____________ ____ г.</w:t>
            </w:r>
          </w:p>
        </w:tc>
      </w:tr>
      <w:tr w:rsidR="00870208" w:rsidTr="001C5F5B"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2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органа социальной защиты, адрес, далее - оператор)</w:t>
            </w:r>
          </w:p>
        </w:tc>
      </w:tr>
      <w:tr w:rsidR="00870208" w:rsidTr="001C5F5B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70208" w:rsidTr="001C5F5B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70208" w:rsidTr="001C5F5B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3515"/>
        <w:gridCol w:w="3005"/>
      </w:tblGrid>
      <w:tr w:rsidR="00870208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 xml:space="preserve">с целью получения государственных услуг в сфере социальной защиты населения, а именно -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</w:t>
            </w:r>
            <w:r>
              <w:lastRenderedPageBreak/>
              <w:t>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указанной в личном заявлении, заполненном в произвольной форме, поданном оператору.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3"/>
      </w:pPr>
      <w:r>
        <w:t>Приложение 3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870208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right"/>
            </w:pPr>
            <w:bookmarkStart w:id="9" w:name="P20762"/>
            <w:bookmarkEnd w:id="9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Номер дела</w:t>
            </w:r>
          </w:p>
          <w:p w:rsidR="00870208" w:rsidRDefault="00870208" w:rsidP="001C5F5B">
            <w:pPr>
              <w:pStyle w:val="ConsPlusNormal"/>
            </w:pPr>
            <w:r>
              <w:t>Гр.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Адрес проживания:</w:t>
            </w:r>
          </w:p>
          <w:p w:rsidR="00870208" w:rsidRDefault="00870208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lastRenderedPageBreak/>
              <w:t>с _______________ по _______________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7020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3"/>
      </w:pPr>
      <w:r>
        <w:t>Приложение 4</w:t>
      </w:r>
    </w:p>
    <w:p w:rsidR="00870208" w:rsidRDefault="00870208" w:rsidP="0087020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870208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right"/>
            </w:pPr>
            <w:bookmarkStart w:id="10" w:name="P20815"/>
            <w:bookmarkEnd w:id="10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Гр.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Адрес проживания: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87020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87020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7020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7020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7020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7020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</w:pPr>
    </w:p>
    <w:p w:rsidR="00870208" w:rsidRDefault="00870208" w:rsidP="00870208">
      <w:pPr>
        <w:pStyle w:val="ConsPlusNormal"/>
        <w:jc w:val="right"/>
        <w:outlineLvl w:val="3"/>
      </w:pPr>
      <w:r>
        <w:t>Приложение 5</w:t>
      </w:r>
    </w:p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Угловой штамп ЦСЗН</w:t>
            </w:r>
          </w:p>
        </w:tc>
      </w:tr>
      <w:tr w:rsidR="00870208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87020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bookmarkStart w:id="11" w:name="P20882"/>
            <w:bookmarkEnd w:id="11"/>
            <w:r>
              <w:t>УВЕДОМЛЕНИЕ</w:t>
            </w:r>
          </w:p>
          <w:p w:rsidR="00870208" w:rsidRDefault="00870208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3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70208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70208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870208" w:rsidRDefault="00870208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70208" w:rsidRDefault="00870208" w:rsidP="008702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70208" w:rsidRDefault="00870208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87020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</w:p>
        </w:tc>
      </w:tr>
      <w:tr w:rsidR="0087020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208" w:rsidRDefault="00870208" w:rsidP="001C5F5B">
            <w:pPr>
              <w:pStyle w:val="ConsPlusNormal"/>
            </w:pPr>
            <w:r>
              <w:lastRenderedPageBreak/>
              <w:t>Исп.</w:t>
            </w:r>
          </w:p>
        </w:tc>
      </w:tr>
    </w:tbl>
    <w:p w:rsidR="00870208" w:rsidRDefault="00870208" w:rsidP="00870208">
      <w:pPr>
        <w:pStyle w:val="ConsPlusNormal"/>
        <w:ind w:firstLine="540"/>
        <w:jc w:val="both"/>
      </w:pPr>
    </w:p>
    <w:p w:rsidR="00870208" w:rsidRDefault="00870208" w:rsidP="00870208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BE"/>
    <w:rsid w:val="001845BE"/>
    <w:rsid w:val="00870208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CC30-FD0F-4EA2-800B-E9B29CAD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LAW&amp;n=510753&amp;dst=1224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hyperlink" Target="https://login.consultant.ru/link/?req=doc&amp;base=SPB&amp;n=320798&amp;dst=10000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2026-01-26T07:08:00Z</dcterms:created>
  <dcterms:modified xsi:type="dcterms:W3CDTF">2026-01-26T07:08:00Z</dcterms:modified>
</cp:coreProperties>
</file>