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2C" w:rsidRDefault="008F752C" w:rsidP="008F7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F752C">
        <w:rPr>
          <w:rFonts w:ascii="Times New Roman" w:hAnsi="Times New Roman" w:cs="Times New Roman"/>
          <w:b/>
          <w:sz w:val="24"/>
          <w:szCs w:val="20"/>
        </w:rPr>
        <w:t xml:space="preserve">При расчете среднего денежного дохода лиц, относящихся к категории инвалид с детства I группы в возрасте от 18 до 23 лет и инвалид с детства II группы в возрасте от 18 до 23 лет, учитываются следующие виды денежных доходов, полученных гражданином в денежной </w:t>
      </w:r>
    </w:p>
    <w:p w:rsidR="008F752C" w:rsidRDefault="008F752C" w:rsidP="008F7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F752C">
        <w:rPr>
          <w:rFonts w:ascii="Times New Roman" w:hAnsi="Times New Roman" w:cs="Times New Roman"/>
          <w:b/>
          <w:sz w:val="24"/>
          <w:szCs w:val="20"/>
        </w:rPr>
        <w:t>и натуральной форме:</w:t>
      </w:r>
    </w:p>
    <w:p w:rsidR="008F752C" w:rsidRPr="008F752C" w:rsidRDefault="008F752C" w:rsidP="008F7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дивиденды, проценты и иные доходы, полученные по операциям с ценными бумагами, инвестиционным (брокерским) счетам, металлическим счетам, депозитам и сберегательным счетам, в том числе валютным, а также в связи с участием в управлении собственностью организации;</w:t>
      </w:r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проценты, полученные по вкладам в кредитных учреждениях;</w:t>
      </w:r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практики;</w:t>
      </w:r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доходы от реализации и сдачи в аренду (наем, поднаем) имущества;</w:t>
      </w:r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доходы по договорам авторского заказа, об отчуждении исключительного права на результаты интеллектуальной деятельности;</w:t>
      </w:r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доходы, полученные в рамках применения специального налогового режима "Налог на профессиональный доход";</w:t>
      </w:r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доход, полученный гражданином за пределами Российской Федерации;</w:t>
      </w:r>
    </w:p>
    <w:p w:rsidR="008F752C" w:rsidRPr="008F752C" w:rsidRDefault="008F752C" w:rsidP="008F75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8F752C">
        <w:rPr>
          <w:rFonts w:ascii="Times New Roman" w:hAnsi="Times New Roman" w:cs="Times New Roman"/>
          <w:sz w:val="24"/>
          <w:szCs w:val="20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наследования.</w:t>
      </w:r>
    </w:p>
    <w:p w:rsidR="007C1D70" w:rsidRPr="008F752C" w:rsidRDefault="007C1D70">
      <w:pPr>
        <w:rPr>
          <w:rFonts w:ascii="Times New Roman" w:hAnsi="Times New Roman" w:cs="Times New Roman"/>
          <w:sz w:val="28"/>
        </w:rPr>
      </w:pPr>
    </w:p>
    <w:sectPr w:rsidR="007C1D70" w:rsidRPr="008F752C" w:rsidSect="00D362A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007C"/>
    <w:multiLevelType w:val="hybridMultilevel"/>
    <w:tmpl w:val="7F4AC4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65"/>
    <w:rsid w:val="007C1D70"/>
    <w:rsid w:val="007D5065"/>
    <w:rsid w:val="008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2AAA"/>
  <w15:chartTrackingRefBased/>
  <w15:docId w15:val="{1E6D9BC5-080C-409B-B862-9E5D7479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2022-08-18T07:14:00Z</dcterms:created>
  <dcterms:modified xsi:type="dcterms:W3CDTF">2022-08-18T07:15:00Z</dcterms:modified>
</cp:coreProperties>
</file>