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23" w:rsidRPr="00D23423" w:rsidRDefault="00D23423" w:rsidP="00D23423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При расчете среднедушевого денежного дохода семьи (среднего денежного дохода пенсионера), дающего право на ежемесячную денежную выплату, учитываются следующие виды дохода: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гражданами), дополнительное ежемесячное материальное обеспечение пенсионеров;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дивиденды, проценты и иные доходы, полученные по операциям с ценными бумагами, инвестиционным (брокерским) счетам, металлическим счетам, депозитам и сберегательным счетам, в том числе валютным, а также в связи с участием в управлении собственностью организации;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проценты, полученные по вкладам в кредитных учреждениях;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доходы от реализации и сдачи в аренду (наем, поднаем) имущества;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доходы по договорам авторского заказа, об отчуждении исключительного права на результаты интеллектуальной деятельности;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доходы, полученные в рамках применения специального налогового режима "Налог на профессиональный доход";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ежемесячное пожизненное содержание судей, вышедших в отставку;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 xml:space="preserve">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</w:t>
      </w:r>
      <w:r w:rsidRPr="00D23423">
        <w:rPr>
          <w:rFonts w:ascii="Times New Roman" w:hAnsi="Times New Roman" w:cs="Times New Roman"/>
          <w:bCs/>
          <w:sz w:val="24"/>
          <w:szCs w:val="24"/>
        </w:rPr>
        <w:lastRenderedPageBreak/>
        <w:t>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доход, полученный заявителем или членами его семьи за пределами Российской Федерации;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ежемесячное вознаграждение, причитающееся приемным родителям;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пособие по временной нетрудоспособности;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денежные средства на содержание ребенка (детей), воспитывающегося в приемной семье по договору о приемной семье в соответствии с действующим законодательством;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ежемесячная денежная сумма, выплачиваемая приемным родителям (родителю) за воспитание каждого ребенка в возрасте до трех лет, ребенка с отклонениями в развитии, ребенка-инвалида;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другие доходы, в том числе: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материальная помощь, оказываемая работодателями работникам, в том числе бывшим, уволившимся в связи с выходом на пенсию по инвалидности или по возрасту;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D23423" w:rsidRPr="00D23423" w:rsidRDefault="00D23423" w:rsidP="00D23423">
      <w:pPr>
        <w:autoSpaceDE w:val="0"/>
        <w:autoSpaceDN w:val="0"/>
        <w:adjustRightInd w:val="0"/>
        <w:spacing w:before="260" w:after="0" w:line="0" w:lineRule="atLeast"/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423">
        <w:rPr>
          <w:rFonts w:ascii="Times New Roman" w:hAnsi="Times New Roman" w:cs="Times New Roman"/>
          <w:bCs/>
          <w:sz w:val="24"/>
          <w:szCs w:val="24"/>
        </w:rPr>
        <w:t>ежемесячная денежная выплата, предоставляемая семье в соответствии с федеральным законодательством либо законодател</w:t>
      </w:r>
      <w:bookmarkStart w:id="0" w:name="_GoBack"/>
      <w:bookmarkEnd w:id="0"/>
      <w:r w:rsidRPr="00D23423">
        <w:rPr>
          <w:rFonts w:ascii="Times New Roman" w:hAnsi="Times New Roman" w:cs="Times New Roman"/>
          <w:bCs/>
          <w:sz w:val="24"/>
          <w:szCs w:val="24"/>
        </w:rPr>
        <w:t>ьством субъектов Российской Федерации.</w:t>
      </w:r>
    </w:p>
    <w:p w:rsidR="00BF65C1" w:rsidRPr="00D23423" w:rsidRDefault="00BF65C1" w:rsidP="00D23423">
      <w:pPr>
        <w:spacing w:line="0" w:lineRule="atLeast"/>
        <w:contextualSpacing/>
      </w:pPr>
    </w:p>
    <w:sectPr w:rsidR="00BF65C1" w:rsidRPr="00D23423" w:rsidSect="00A921F7">
      <w:pgSz w:w="11905" w:h="16838"/>
      <w:pgMar w:top="993" w:right="850" w:bottom="28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E8"/>
    <w:rsid w:val="006046E8"/>
    <w:rsid w:val="00BF65C1"/>
    <w:rsid w:val="00D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5705-A793-4E34-9CC9-B3403959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Алексеевна Сухова</dc:creator>
  <cp:keywords/>
  <dc:description/>
  <cp:lastModifiedBy>Светлана Александровна Петличева</cp:lastModifiedBy>
  <cp:revision>2</cp:revision>
  <dcterms:created xsi:type="dcterms:W3CDTF">2025-12-03T08:43:00Z</dcterms:created>
  <dcterms:modified xsi:type="dcterms:W3CDTF">2025-12-03T08:43:00Z</dcterms:modified>
</cp:coreProperties>
</file>